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33" w:rsidRPr="00971D04" w:rsidRDefault="00335CE9" w:rsidP="00971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FF0000"/>
          <w:sz w:val="36"/>
          <w:szCs w:val="36"/>
        </w:rPr>
      </w:pP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Союз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частных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инвесторов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предлагает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: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1.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Займы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под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недвижимость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суммы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от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1 </w:t>
      </w:r>
      <w:proofErr w:type="spellStart"/>
      <w:proofErr w:type="gramStart"/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млн</w:t>
      </w:r>
      <w:proofErr w:type="spellEnd"/>
      <w:proofErr w:type="gramEnd"/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до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50 </w:t>
      </w:r>
      <w:proofErr w:type="spellStart"/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млн</w:t>
      </w:r>
      <w:proofErr w:type="spellEnd"/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рублей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ставка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4-5%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в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месяц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срок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до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7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лет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обременение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по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102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ФЗ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РФ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Рассматриваем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: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квартиры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в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городах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proofErr w:type="spellStart"/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милионниках</w:t>
      </w:r>
      <w:proofErr w:type="spellEnd"/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дома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,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коттеджи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современные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2.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Займы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под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залог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ПТС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легковые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и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грузовые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авто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,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спецтехника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суммы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от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500 </w:t>
      </w:r>
      <w:proofErr w:type="spellStart"/>
      <w:proofErr w:type="gramStart"/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тыс</w:t>
      </w:r>
      <w:proofErr w:type="spellEnd"/>
      <w:proofErr w:type="gramEnd"/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до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10 </w:t>
      </w:r>
      <w:proofErr w:type="spellStart"/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млн</w:t>
      </w:r>
      <w:proofErr w:type="spellEnd"/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рублей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ставка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6-7%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в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месяц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срок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до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 xml:space="preserve"> 3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лет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bdr w:val="single" w:sz="4" w:space="0" w:color="auto"/>
          <w:shd w:val="clear" w:color="auto" w:fill="1F1F1F"/>
        </w:rPr>
        <w:t>обременение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bdr w:val="single" w:sz="4" w:space="0" w:color="auto"/>
        </w:rPr>
        <w:br/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3.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Инвестиции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в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действующий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бизнес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>: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Ставка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7,5%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годовых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срок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до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15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лет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кредитные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каникулы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6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месяцев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предоплата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юристам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48500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рублей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суммы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от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5 </w:t>
      </w:r>
      <w:proofErr w:type="spellStart"/>
      <w:proofErr w:type="gramStart"/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млн</w:t>
      </w:r>
      <w:proofErr w:type="spellEnd"/>
      <w:proofErr w:type="gramEnd"/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до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5 </w:t>
      </w:r>
      <w:proofErr w:type="spellStart"/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млрд</w:t>
      </w:r>
      <w:proofErr w:type="spellEnd"/>
      <w:r w:rsidRPr="00971D04">
        <w:rPr>
          <w:rFonts w:ascii="Algerian" w:hAnsi="Algerian" w:cs="Arial"/>
          <w:color w:val="FF0000"/>
          <w:sz w:val="36"/>
          <w:szCs w:val="36"/>
          <w:highlight w:val="green"/>
        </w:rPr>
        <w:br/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заемщики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proofErr w:type="spellStart"/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Юрлица</w:t>
      </w:r>
      <w:proofErr w:type="spellEnd"/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со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всей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России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,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с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доходом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от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200 </w:t>
      </w:r>
      <w:proofErr w:type="spellStart"/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тыс</w:t>
      </w:r>
      <w:proofErr w:type="spellEnd"/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в</w:t>
      </w:r>
      <w:r w:rsidRPr="00971D04">
        <w:rPr>
          <w:rFonts w:ascii="Algerian" w:hAnsi="Algerian" w:cs="Arial"/>
          <w:color w:val="FF0000"/>
          <w:sz w:val="36"/>
          <w:szCs w:val="36"/>
          <w:highlight w:val="green"/>
          <w:shd w:val="clear" w:color="auto" w:fill="1F1F1F"/>
        </w:rPr>
        <w:t xml:space="preserve"> </w:t>
      </w:r>
      <w:r w:rsidRPr="00971D04">
        <w:rPr>
          <w:rFonts w:ascii="Arial" w:hAnsi="Arial" w:cs="Arial"/>
          <w:color w:val="FF0000"/>
          <w:sz w:val="36"/>
          <w:szCs w:val="36"/>
          <w:highlight w:val="green"/>
          <w:shd w:val="clear" w:color="auto" w:fill="1F1F1F"/>
        </w:rPr>
        <w:t>месяц</w:t>
      </w:r>
    </w:p>
    <w:sectPr w:rsidR="00BC2333" w:rsidRPr="00971D04" w:rsidSect="00BC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35CE9"/>
    <w:rsid w:val="00335CE9"/>
    <w:rsid w:val="00595001"/>
    <w:rsid w:val="00971D04"/>
    <w:rsid w:val="00BC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>HP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79102</dc:creator>
  <cp:keywords/>
  <dc:description/>
  <cp:lastModifiedBy>79102</cp:lastModifiedBy>
  <cp:revision>4</cp:revision>
  <dcterms:created xsi:type="dcterms:W3CDTF">2020-01-13T12:17:00Z</dcterms:created>
  <dcterms:modified xsi:type="dcterms:W3CDTF">2020-01-13T12:29:00Z</dcterms:modified>
</cp:coreProperties>
</file>